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0FDFBB0A"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8027FA" w:rsidRPr="008027FA">
        <w:rPr>
          <w:rFonts w:ascii="Arial" w:hAnsi="Arial" w:cs="Arial"/>
          <w:b/>
          <w:sz w:val="20"/>
          <w:szCs w:val="20"/>
        </w:rPr>
        <w:t>Produktionsformen som projektet retter sig i mod</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6736759B" w14:textId="2F192917" w:rsidR="008027FA" w:rsidRDefault="008027FA" w:rsidP="008027FA">
      <w:pPr>
        <w:spacing w:after="0" w:line="260" w:lineRule="exact"/>
        <w:rPr>
          <w:rFonts w:ascii="Arial" w:hAnsi="Arial" w:cs="Arial"/>
          <w:sz w:val="20"/>
          <w:szCs w:val="20"/>
        </w:rPr>
      </w:pPr>
      <w:r w:rsidRPr="008027FA">
        <w:rPr>
          <w:rFonts w:ascii="Arial" w:hAnsi="Arial" w:cs="Arial"/>
          <w:sz w:val="20"/>
          <w:szCs w:val="20"/>
        </w:rPr>
        <w:t>Produktionsformen</w:t>
      </w:r>
      <w:r>
        <w:rPr>
          <w:rFonts w:ascii="Arial" w:hAnsi="Arial" w:cs="Arial"/>
          <w:sz w:val="20"/>
          <w:szCs w:val="20"/>
        </w:rPr>
        <w:t xml:space="preserve"> </w:t>
      </w:r>
      <w:r w:rsidRPr="008027FA">
        <w:rPr>
          <w:rFonts w:ascii="Arial" w:hAnsi="Arial" w:cs="Arial"/>
          <w:sz w:val="20"/>
          <w:szCs w:val="20"/>
        </w:rPr>
        <w:t>som projektet retter sig i mod</w:t>
      </w:r>
      <w:r w:rsidR="002A649F">
        <w:rPr>
          <w:rFonts w:ascii="Arial" w:hAnsi="Arial" w:cs="Arial"/>
          <w:sz w:val="20"/>
          <w:szCs w:val="20"/>
        </w:rPr>
        <w:t>, jf. angivelsen i ansøgningens punkt 1.2</w:t>
      </w:r>
      <w:r>
        <w:rPr>
          <w:rFonts w:ascii="Arial" w:hAnsi="Arial" w:cs="Arial"/>
          <w:sz w:val="20"/>
          <w:szCs w:val="20"/>
        </w:rPr>
        <w:t xml:space="preserve">: </w:t>
      </w:r>
    </w:p>
    <w:p w14:paraId="6756F7D0" w14:textId="2DD8CE18" w:rsidR="002A649F" w:rsidRPr="002A649F" w:rsidRDefault="002A649F" w:rsidP="002A649F">
      <w:pPr>
        <w:pStyle w:val="Listeafsnit"/>
        <w:numPr>
          <w:ilvl w:val="0"/>
          <w:numId w:val="22"/>
        </w:numPr>
        <w:spacing w:after="0" w:line="260" w:lineRule="exact"/>
        <w:rPr>
          <w:rFonts w:ascii="Arial" w:hAnsi="Arial" w:cs="Arial"/>
          <w:sz w:val="20"/>
          <w:szCs w:val="20"/>
        </w:rPr>
      </w:pPr>
      <w:r w:rsidRPr="002A649F">
        <w:rPr>
          <w:rFonts w:ascii="Arial" w:hAnsi="Arial" w:cs="Arial"/>
          <w:sz w:val="20"/>
          <w:szCs w:val="20"/>
        </w:rPr>
        <w:t>Indsæt tekst her</w:t>
      </w:r>
    </w:p>
    <w:p w14:paraId="426E4727" w14:textId="77777777" w:rsidR="002A649F" w:rsidRDefault="002A649F" w:rsidP="008027FA">
      <w:pPr>
        <w:spacing w:after="0" w:line="260" w:lineRule="exact"/>
        <w:rPr>
          <w:rFonts w:ascii="Arial" w:hAnsi="Arial" w:cs="Arial"/>
          <w:sz w:val="20"/>
          <w:szCs w:val="20"/>
        </w:rPr>
      </w:pPr>
    </w:p>
    <w:p w14:paraId="014FC8AE" w14:textId="03702F7D" w:rsidR="002A649F" w:rsidRDefault="008027FA" w:rsidP="00CF7E77">
      <w:pPr>
        <w:pStyle w:val="Listeafsnit"/>
        <w:numPr>
          <w:ilvl w:val="0"/>
          <w:numId w:val="22"/>
        </w:numPr>
        <w:spacing w:after="0" w:line="260" w:lineRule="exact"/>
        <w:rPr>
          <w:rFonts w:ascii="Arial" w:hAnsi="Arial" w:cs="Arial"/>
          <w:sz w:val="20"/>
          <w:szCs w:val="20"/>
          <w:highlight w:val="lightGray"/>
        </w:rPr>
      </w:pPr>
      <w:r w:rsidRPr="002A649F">
        <w:rPr>
          <w:rFonts w:ascii="Arial" w:hAnsi="Arial" w:cs="Arial"/>
          <w:sz w:val="20"/>
          <w:szCs w:val="20"/>
          <w:highlight w:val="lightGray"/>
        </w:rPr>
        <w:t xml:space="preserve">Gengiv </w:t>
      </w:r>
      <w:r w:rsidR="002A649F">
        <w:rPr>
          <w:rFonts w:ascii="Arial" w:hAnsi="Arial" w:cs="Arial"/>
          <w:sz w:val="20"/>
          <w:szCs w:val="20"/>
          <w:highlight w:val="lightGray"/>
        </w:rPr>
        <w:t xml:space="preserve">ovenfor </w:t>
      </w:r>
      <w:r w:rsidRPr="002A649F">
        <w:rPr>
          <w:rFonts w:ascii="Arial" w:hAnsi="Arial" w:cs="Arial"/>
          <w:sz w:val="20"/>
          <w:szCs w:val="20"/>
          <w:highlight w:val="lightGray"/>
        </w:rPr>
        <w:t>produktionsformen som projektet retter sig i mod</w:t>
      </w:r>
      <w:r w:rsidR="002A649F">
        <w:rPr>
          <w:rFonts w:ascii="Arial" w:hAnsi="Arial" w:cs="Arial"/>
          <w:sz w:val="20"/>
          <w:szCs w:val="20"/>
          <w:highlight w:val="lightGray"/>
        </w:rPr>
        <w:t>, jf. angivelsen i ansøgningens punkt 1.2</w:t>
      </w:r>
      <w:r w:rsidRPr="002A649F">
        <w:rPr>
          <w:rFonts w:ascii="Arial" w:hAnsi="Arial" w:cs="Arial"/>
          <w:sz w:val="20"/>
          <w:szCs w:val="20"/>
          <w:highlight w:val="lightGray"/>
        </w:rPr>
        <w:t xml:space="preserve">. Det vil sige </w:t>
      </w:r>
      <w:r w:rsidR="00947FE1">
        <w:rPr>
          <w:rFonts w:ascii="Arial" w:hAnsi="Arial" w:cs="Arial"/>
          <w:sz w:val="20"/>
          <w:szCs w:val="20"/>
          <w:highlight w:val="lightGray"/>
        </w:rPr>
        <w:t xml:space="preserve">gengiv </w:t>
      </w:r>
      <w:r w:rsidR="002A649F" w:rsidRPr="002A649F">
        <w:rPr>
          <w:rFonts w:ascii="Arial" w:hAnsi="Arial" w:cs="Arial"/>
          <w:sz w:val="20"/>
          <w:szCs w:val="20"/>
          <w:highlight w:val="lightGray"/>
        </w:rPr>
        <w:t xml:space="preserve">én af de fem listede muligheder: </w:t>
      </w:r>
    </w:p>
    <w:p w14:paraId="5FD348C6" w14:textId="67EA637D" w:rsidR="002A649F" w:rsidRDefault="002A649F" w:rsidP="00947FE1">
      <w:pPr>
        <w:pStyle w:val="Listeafsnit"/>
        <w:numPr>
          <w:ilvl w:val="0"/>
          <w:numId w:val="37"/>
        </w:numPr>
        <w:spacing w:after="0" w:line="260" w:lineRule="exact"/>
        <w:rPr>
          <w:rFonts w:ascii="Arial" w:hAnsi="Arial" w:cs="Arial"/>
          <w:sz w:val="20"/>
          <w:szCs w:val="20"/>
          <w:highlight w:val="lightGray"/>
        </w:rPr>
      </w:pPr>
      <w:r w:rsidRPr="002A649F">
        <w:rPr>
          <w:rFonts w:ascii="Arial" w:hAnsi="Arial" w:cs="Arial"/>
          <w:sz w:val="20"/>
          <w:szCs w:val="20"/>
          <w:highlight w:val="lightGray"/>
        </w:rPr>
        <w:t>I højere grad den konventionelle end den økologiske sektor</w:t>
      </w:r>
    </w:p>
    <w:p w14:paraId="3BE19F2B" w14:textId="25F7A281" w:rsidR="002A649F" w:rsidRDefault="002A649F" w:rsidP="00947FE1">
      <w:pPr>
        <w:pStyle w:val="Listeafsnit"/>
        <w:numPr>
          <w:ilvl w:val="0"/>
          <w:numId w:val="37"/>
        </w:numPr>
        <w:spacing w:after="0" w:line="260" w:lineRule="exact"/>
        <w:rPr>
          <w:rFonts w:ascii="Arial" w:hAnsi="Arial" w:cs="Arial"/>
          <w:sz w:val="20"/>
          <w:szCs w:val="20"/>
          <w:highlight w:val="lightGray"/>
        </w:rPr>
      </w:pPr>
      <w:r w:rsidRPr="002A649F">
        <w:rPr>
          <w:rFonts w:ascii="Arial" w:hAnsi="Arial" w:cs="Arial"/>
          <w:sz w:val="20"/>
          <w:szCs w:val="20"/>
          <w:highlight w:val="lightGray"/>
        </w:rPr>
        <w:t xml:space="preserve">I højere grad den økologiske end den konventionelle sektor </w:t>
      </w:r>
    </w:p>
    <w:p w14:paraId="04B1E338" w14:textId="65DE0512" w:rsidR="002A649F" w:rsidRDefault="002A649F" w:rsidP="00947FE1">
      <w:pPr>
        <w:pStyle w:val="Listeafsnit"/>
        <w:numPr>
          <w:ilvl w:val="0"/>
          <w:numId w:val="37"/>
        </w:numPr>
        <w:spacing w:after="0" w:line="260" w:lineRule="exact"/>
        <w:rPr>
          <w:rFonts w:ascii="Arial" w:hAnsi="Arial" w:cs="Arial"/>
          <w:sz w:val="20"/>
          <w:szCs w:val="20"/>
          <w:highlight w:val="lightGray"/>
        </w:rPr>
      </w:pPr>
      <w:r w:rsidRPr="002A649F">
        <w:rPr>
          <w:rFonts w:ascii="Arial" w:hAnsi="Arial" w:cs="Arial"/>
          <w:sz w:val="20"/>
          <w:szCs w:val="20"/>
          <w:highlight w:val="lightGray"/>
        </w:rPr>
        <w:t>Både den konventionelle og den økologiske sektor</w:t>
      </w:r>
    </w:p>
    <w:p w14:paraId="71B90008" w14:textId="11756B8B" w:rsidR="002A649F" w:rsidRDefault="002A649F" w:rsidP="00947FE1">
      <w:pPr>
        <w:pStyle w:val="Listeafsnit"/>
        <w:numPr>
          <w:ilvl w:val="0"/>
          <w:numId w:val="37"/>
        </w:numPr>
        <w:spacing w:after="0" w:line="260" w:lineRule="exact"/>
        <w:rPr>
          <w:rFonts w:ascii="Arial" w:hAnsi="Arial" w:cs="Arial"/>
          <w:sz w:val="20"/>
          <w:szCs w:val="20"/>
          <w:highlight w:val="lightGray"/>
        </w:rPr>
      </w:pPr>
      <w:r w:rsidRPr="002A649F">
        <w:rPr>
          <w:rFonts w:ascii="Arial" w:hAnsi="Arial" w:cs="Arial"/>
          <w:sz w:val="20"/>
          <w:szCs w:val="20"/>
          <w:highlight w:val="lightGray"/>
        </w:rPr>
        <w:t>Udelukkende den konventionelle sektor</w:t>
      </w:r>
    </w:p>
    <w:p w14:paraId="4C76965B" w14:textId="37667C3D" w:rsidR="008027FA" w:rsidRPr="002A649F" w:rsidRDefault="002A649F" w:rsidP="00947FE1">
      <w:pPr>
        <w:pStyle w:val="Listeafsnit"/>
        <w:numPr>
          <w:ilvl w:val="0"/>
          <w:numId w:val="37"/>
        </w:numPr>
        <w:spacing w:after="0" w:line="260" w:lineRule="exact"/>
        <w:rPr>
          <w:rFonts w:ascii="Arial" w:hAnsi="Arial" w:cs="Arial"/>
          <w:sz w:val="20"/>
          <w:szCs w:val="20"/>
          <w:highlight w:val="lightGray"/>
        </w:rPr>
      </w:pPr>
      <w:r w:rsidRPr="002A649F">
        <w:rPr>
          <w:rFonts w:ascii="Arial" w:hAnsi="Arial" w:cs="Arial"/>
          <w:sz w:val="20"/>
          <w:szCs w:val="20"/>
          <w:highlight w:val="lightGray"/>
        </w:rPr>
        <w:t>Udelukkende den økologiske sektor</w:t>
      </w:r>
    </w:p>
    <w:p w14:paraId="4D21D0CB" w14:textId="77777777" w:rsidR="002A649F" w:rsidRPr="002A649F" w:rsidRDefault="002A649F" w:rsidP="002A649F">
      <w:pPr>
        <w:pStyle w:val="Listeafsnit"/>
        <w:spacing w:after="0" w:line="260" w:lineRule="exact"/>
        <w:ind w:left="360"/>
        <w:rPr>
          <w:rFonts w:ascii="Arial" w:hAnsi="Arial" w:cs="Arial"/>
          <w:sz w:val="20"/>
          <w:szCs w:val="20"/>
          <w:highlight w:val="lightGray"/>
        </w:rPr>
      </w:pPr>
    </w:p>
    <w:p w14:paraId="1A5EF8A1" w14:textId="49DCE3BE" w:rsidR="0076670A" w:rsidRPr="00947FE1" w:rsidRDefault="00947FE1" w:rsidP="00224445">
      <w:pPr>
        <w:pStyle w:val="Listeafsnit"/>
        <w:numPr>
          <w:ilvl w:val="0"/>
          <w:numId w:val="18"/>
        </w:numPr>
        <w:spacing w:after="0" w:line="260" w:lineRule="exact"/>
        <w:rPr>
          <w:rFonts w:ascii="Arial" w:hAnsi="Arial" w:cs="Arial"/>
          <w:sz w:val="20"/>
          <w:szCs w:val="20"/>
          <w:highlight w:val="lightGray"/>
        </w:rPr>
      </w:pPr>
      <w:r w:rsidRPr="00947FE1">
        <w:rPr>
          <w:rFonts w:ascii="Arial" w:hAnsi="Arial" w:cs="Arial"/>
          <w:sz w:val="20"/>
          <w:szCs w:val="20"/>
          <w:highlight w:val="lightGray"/>
        </w:rPr>
        <w:t>Uddyb med tekst den ovenfor angivne vurdering</w:t>
      </w:r>
      <w:r>
        <w:rPr>
          <w:rFonts w:ascii="Arial" w:hAnsi="Arial" w:cs="Arial"/>
          <w:sz w:val="20"/>
          <w:szCs w:val="20"/>
          <w:highlight w:val="lightGray"/>
        </w:rPr>
        <w:t xml:space="preserve">. Det skal således kort beskrives, hvorfor det fx vurderes, at projektet både kommer den konventionelle og den økologiske sektor til gavn.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w:t>
      </w:r>
      <w:proofErr w:type="spellStart"/>
      <w:r w:rsidRPr="00591DAC">
        <w:rPr>
          <w:rFonts w:ascii="Arial" w:hAnsi="Arial" w:cs="Arial"/>
          <w:sz w:val="20"/>
          <w:szCs w:val="20"/>
          <w:highlight w:val="lightGray"/>
        </w:rPr>
        <w:t>arbejdspakkens</w:t>
      </w:r>
      <w:proofErr w:type="spellEnd"/>
      <w:r w:rsidRPr="00591DAC">
        <w:rPr>
          <w:rFonts w:ascii="Arial" w:hAnsi="Arial" w:cs="Arial"/>
          <w:sz w:val="20"/>
          <w:szCs w:val="20"/>
          <w:highlight w:val="lightGray"/>
        </w:rPr>
        <w:t xml:space="preserve">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lastRenderedPageBreak/>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4462F26D"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Projektets umiddelbare resultater kan beskrives på flere måder alt efter projekttype – forskning</w:t>
      </w:r>
      <w:r w:rsidR="00CD53FB">
        <w:rPr>
          <w:rFonts w:ascii="Arial" w:hAnsi="Arial" w:cs="Arial"/>
          <w:sz w:val="20"/>
          <w:szCs w:val="20"/>
          <w:highlight w:val="lightGray"/>
        </w:rPr>
        <w:t xml:space="preserve">, </w:t>
      </w:r>
      <w:r w:rsidRPr="00FC4323">
        <w:rPr>
          <w:rFonts w:ascii="Arial" w:hAnsi="Arial" w:cs="Arial"/>
          <w:sz w:val="20"/>
          <w:szCs w:val="20"/>
          <w:highlight w:val="lightGray"/>
        </w:rPr>
        <w:t>udvikling, vidensformidling</w:t>
      </w:r>
      <w:r w:rsidR="00130787">
        <w:rPr>
          <w:rFonts w:ascii="Arial" w:hAnsi="Arial" w:cs="Arial"/>
          <w:sz w:val="20"/>
          <w:szCs w:val="20"/>
          <w:highlight w:val="lightGray"/>
        </w:rPr>
        <w:t>.</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10E4103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6871091"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Projektets umiddelbare leverancer kan beskrives på flere måder alt efter projekttype – forskning</w:t>
      </w:r>
      <w:r w:rsidR="00CD53FB">
        <w:rPr>
          <w:rFonts w:ascii="Arial" w:hAnsi="Arial" w:cs="Arial"/>
          <w:sz w:val="20"/>
          <w:szCs w:val="20"/>
          <w:highlight w:val="lightGray"/>
        </w:rPr>
        <w:t xml:space="preserve">, </w:t>
      </w:r>
      <w:r w:rsidRPr="00FC4323">
        <w:rPr>
          <w:rFonts w:ascii="Arial" w:hAnsi="Arial" w:cs="Arial"/>
          <w:sz w:val="20"/>
          <w:szCs w:val="20"/>
          <w:highlight w:val="lightGray"/>
        </w:rPr>
        <w:t>udvikling, vidensformidling</w:t>
      </w:r>
      <w:r w:rsidR="00CD53FB">
        <w:rPr>
          <w:rFonts w:ascii="Arial" w:hAnsi="Arial" w:cs="Arial"/>
          <w:sz w:val="20"/>
          <w:szCs w:val="20"/>
          <w:highlight w:val="lightGray"/>
        </w:rPr>
        <w:t>.</w:t>
      </w:r>
      <w:r w:rsidRPr="00FC4323">
        <w:rPr>
          <w:rFonts w:ascii="Arial" w:hAnsi="Arial" w:cs="Arial"/>
          <w:sz w:val="20"/>
          <w:szCs w:val="20"/>
          <w:highlight w:val="lightGray"/>
        </w:rPr>
        <w:t xml:space="preserve">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 xml:space="preserve">Der skal som minimum udarbejdes dokumentation for </w:t>
      </w:r>
      <w:r w:rsidR="00A13212" w:rsidRPr="00A13212">
        <w:rPr>
          <w:rFonts w:ascii="Arial" w:hAnsi="Arial" w:cs="Arial"/>
          <w:sz w:val="20"/>
          <w:szCs w:val="20"/>
          <w:highlight w:val="lightGray"/>
        </w:rPr>
        <w:lastRenderedPageBreak/>
        <w:t>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06934486" w:rsidR="004E5E9F" w:rsidRPr="00CD53FB"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AB884D9" w14:textId="77777777" w:rsidR="00CD53FB" w:rsidRPr="004E5E9F" w:rsidRDefault="00CD53FB" w:rsidP="00CD53FB">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3B57CCA6" w14:textId="742D0AC6" w:rsidR="001C1AED" w:rsidRDefault="00E35449" w:rsidP="00C31CD3">
      <w:pPr>
        <w:spacing w:after="0" w:line="260" w:lineRule="exact"/>
        <w:rPr>
          <w:rFonts w:ascii="Arial" w:hAnsi="Arial" w:cs="Arial"/>
          <w:bCs/>
          <w:sz w:val="20"/>
          <w:szCs w:val="20"/>
        </w:rPr>
      </w:pPr>
      <w:r w:rsidRPr="00D20905">
        <w:rPr>
          <w:rFonts w:ascii="Arial" w:hAnsi="Arial" w:cs="Arial"/>
          <w:bCs/>
          <w:sz w:val="20"/>
          <w:szCs w:val="20"/>
        </w:rPr>
        <w:t xml:space="preserve">Til brug for monitering af fondens effekter er der ved udarbejdelsen af den første strategi udvalgt to </w:t>
      </w:r>
      <w:r w:rsidR="00CD53FB">
        <w:rPr>
          <w:rFonts w:ascii="Arial" w:hAnsi="Arial" w:cs="Arial"/>
          <w:bCs/>
          <w:sz w:val="20"/>
          <w:szCs w:val="20"/>
        </w:rPr>
        <w:t xml:space="preserve">effektmål med tilhørende </w:t>
      </w:r>
      <w:r w:rsidRPr="00D20905">
        <w:rPr>
          <w:rFonts w:ascii="Arial" w:hAnsi="Arial" w:cs="Arial"/>
          <w:bCs/>
          <w:sz w:val="20"/>
          <w:szCs w:val="20"/>
        </w:rPr>
        <w:t>indikatorer for udviklingen af planteproduktionen</w:t>
      </w:r>
      <w:r w:rsidR="00D20905" w:rsidRPr="00D20905">
        <w:rPr>
          <w:rFonts w:ascii="Arial" w:hAnsi="Arial" w:cs="Arial"/>
          <w:bCs/>
          <w:sz w:val="20"/>
          <w:szCs w:val="20"/>
        </w:rPr>
        <w:t xml:space="preserve">. </w:t>
      </w:r>
    </w:p>
    <w:p w14:paraId="5221A9B9" w14:textId="77777777" w:rsidR="00062BE9" w:rsidRDefault="00062BE9" w:rsidP="00C31CD3">
      <w:pPr>
        <w:spacing w:after="0" w:line="260" w:lineRule="exact"/>
        <w:rPr>
          <w:rFonts w:ascii="Arial" w:hAnsi="Arial" w:cs="Arial"/>
          <w:bCs/>
          <w:sz w:val="20"/>
          <w:szCs w:val="20"/>
        </w:rPr>
      </w:pPr>
    </w:p>
    <w:p w14:paraId="103271CD" w14:textId="3DA0852B" w:rsidR="0058563B" w:rsidRPr="00D20905" w:rsidRDefault="0058563B" w:rsidP="00C31CD3">
      <w:pPr>
        <w:spacing w:after="0" w:line="260" w:lineRule="exact"/>
        <w:rPr>
          <w:rFonts w:ascii="Arial" w:hAnsi="Arial" w:cs="Arial"/>
          <w:bCs/>
          <w:sz w:val="20"/>
          <w:szCs w:val="20"/>
        </w:rPr>
      </w:pPr>
      <w:r w:rsidRPr="00D20905">
        <w:rPr>
          <w:rFonts w:ascii="Arial" w:hAnsi="Arial" w:cs="Arial"/>
          <w:bCs/>
          <w:sz w:val="20"/>
          <w:szCs w:val="20"/>
        </w:rPr>
        <w:t xml:space="preserve">Marker </w:t>
      </w:r>
      <w:r w:rsidR="0026241C" w:rsidRPr="00D20905">
        <w:rPr>
          <w:rFonts w:ascii="Arial" w:hAnsi="Arial" w:cs="Arial"/>
          <w:bCs/>
          <w:sz w:val="20"/>
          <w:szCs w:val="20"/>
        </w:rPr>
        <w:t>med afkrydsning</w:t>
      </w:r>
      <w:r w:rsidR="00AF43B5">
        <w:rPr>
          <w:rFonts w:ascii="Arial" w:hAnsi="Arial" w:cs="Arial"/>
          <w:bCs/>
          <w:sz w:val="20"/>
          <w:szCs w:val="20"/>
        </w:rPr>
        <w:t>,</w:t>
      </w:r>
      <w:r w:rsidR="001C1AED" w:rsidRPr="001C1AED">
        <w:rPr>
          <w:rFonts w:ascii="Arial" w:hAnsi="Arial" w:cs="Arial"/>
          <w:bCs/>
          <w:sz w:val="20"/>
          <w:szCs w:val="20"/>
        </w:rPr>
        <w:t xml:space="preserve"> </w:t>
      </w:r>
      <w:r w:rsidR="001C1AED" w:rsidRPr="00D20905">
        <w:rPr>
          <w:rFonts w:ascii="Arial" w:hAnsi="Arial" w:cs="Arial"/>
          <w:bCs/>
          <w:sz w:val="20"/>
          <w:szCs w:val="20"/>
        </w:rPr>
        <w:t>om projektet understøtter en eller begge</w:t>
      </w:r>
      <w:r w:rsidR="00CD53FB">
        <w:rPr>
          <w:rFonts w:ascii="Arial" w:hAnsi="Arial" w:cs="Arial"/>
          <w:bCs/>
          <w:sz w:val="20"/>
          <w:szCs w:val="20"/>
        </w:rPr>
        <w:t xml:space="preserve"> af disse mål</w:t>
      </w:r>
      <w:r w:rsidR="001C1AED" w:rsidRPr="00D20905">
        <w:rPr>
          <w:rFonts w:ascii="Arial" w:hAnsi="Arial" w:cs="Arial"/>
          <w:bCs/>
          <w:sz w:val="20"/>
          <w:szCs w:val="20"/>
        </w:rPr>
        <w:t>. Hvis ikke kan et alternativ angives med ét eller få ord</w:t>
      </w:r>
      <w:r w:rsidRPr="00D20905">
        <w:rPr>
          <w:rFonts w:ascii="Arial" w:hAnsi="Arial" w:cs="Arial"/>
          <w:bCs/>
          <w:sz w:val="20"/>
          <w:szCs w:val="20"/>
        </w:rPr>
        <w:t xml:space="preserve">: </w:t>
      </w:r>
    </w:p>
    <w:p w14:paraId="7BBEEFEC" w14:textId="22827FE9" w:rsidR="00C31CD3" w:rsidRPr="00D20905" w:rsidRDefault="00062BE9" w:rsidP="00C31CD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C31CD3" w:rsidRPr="00D20905">
            <w:rPr>
              <w:rFonts w:ascii="Segoe UI Symbol" w:eastAsia="MS Gothic" w:hAnsi="Segoe UI Symbol" w:cs="Segoe UI Symbol"/>
              <w:bCs/>
              <w:sz w:val="20"/>
              <w:szCs w:val="20"/>
            </w:rPr>
            <w:t>☐</w:t>
          </w:r>
        </w:sdtContent>
      </w:sdt>
      <w:r w:rsidR="00C31CD3" w:rsidRPr="00D20905">
        <w:rPr>
          <w:rFonts w:ascii="Arial" w:hAnsi="Arial" w:cs="Arial"/>
          <w:bCs/>
          <w:sz w:val="20"/>
          <w:szCs w:val="20"/>
        </w:rPr>
        <w:t xml:space="preserve">  </w:t>
      </w:r>
      <w:r w:rsidR="00A310D3">
        <w:rPr>
          <w:rFonts w:ascii="Arial" w:hAnsi="Arial" w:cs="Arial"/>
          <w:bCs/>
          <w:sz w:val="20"/>
          <w:szCs w:val="20"/>
        </w:rPr>
        <w:t>Reduceret miljøpåvirkning – monitoreret ved udviklingen i p</w:t>
      </w:r>
      <w:r w:rsidR="00E35449" w:rsidRPr="00D20905">
        <w:rPr>
          <w:rFonts w:ascii="Arial" w:hAnsi="Arial" w:cs="Arial"/>
          <w:bCs/>
          <w:sz w:val="20"/>
          <w:szCs w:val="20"/>
        </w:rPr>
        <w:t>esticidanvendelse</w:t>
      </w:r>
      <w:r w:rsidR="00A310D3">
        <w:rPr>
          <w:rFonts w:ascii="Arial" w:hAnsi="Arial" w:cs="Arial"/>
          <w:bCs/>
          <w:sz w:val="20"/>
          <w:szCs w:val="20"/>
        </w:rPr>
        <w:t>, pesticidbelastningsindikatoren PBI</w:t>
      </w:r>
    </w:p>
    <w:p w14:paraId="67073714" w14:textId="2D371D7D" w:rsidR="00C31CD3" w:rsidRPr="00D20905" w:rsidRDefault="00062BE9"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D20905">
            <w:rPr>
              <w:rFonts w:ascii="Segoe UI Symbol" w:eastAsia="MS Gothic" w:hAnsi="Segoe UI Symbol" w:cs="Segoe UI Symbol"/>
              <w:bCs/>
              <w:sz w:val="20"/>
              <w:szCs w:val="20"/>
            </w:rPr>
            <w:t>☐</w:t>
          </w:r>
        </w:sdtContent>
      </w:sdt>
      <w:r w:rsidR="00C31CD3" w:rsidRPr="00D20905">
        <w:rPr>
          <w:rFonts w:ascii="Arial" w:hAnsi="Arial" w:cs="Arial"/>
          <w:bCs/>
          <w:sz w:val="20"/>
          <w:szCs w:val="20"/>
        </w:rPr>
        <w:t xml:space="preserve">  </w:t>
      </w:r>
      <w:r w:rsidR="00A310D3">
        <w:rPr>
          <w:rFonts w:ascii="Arial" w:hAnsi="Arial" w:cs="Arial"/>
          <w:bCs/>
          <w:sz w:val="20"/>
          <w:szCs w:val="20"/>
        </w:rPr>
        <w:t>En konkurrencedygtig planteproduktion – monitoreret ved udviklingen i d</w:t>
      </w:r>
      <w:r w:rsidR="00E35449" w:rsidRPr="00D20905">
        <w:rPr>
          <w:rFonts w:ascii="Arial" w:hAnsi="Arial" w:cs="Arial"/>
          <w:bCs/>
          <w:sz w:val="20"/>
          <w:szCs w:val="20"/>
        </w:rPr>
        <w:t>riftsresultat / dækningsbidraget for planteproduktionen</w:t>
      </w:r>
      <w:r w:rsidR="00A310D3">
        <w:rPr>
          <w:rFonts w:ascii="Arial" w:hAnsi="Arial" w:cs="Arial"/>
          <w:bCs/>
          <w:sz w:val="20"/>
          <w:szCs w:val="20"/>
        </w:rPr>
        <w:t>, DB pr. hektar</w:t>
      </w:r>
    </w:p>
    <w:p w14:paraId="4337FCAC" w14:textId="43BCF4C2" w:rsidR="00C31CD3" w:rsidRPr="00C31CD3" w:rsidRDefault="00062BE9" w:rsidP="00C31CD3">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C31CD3" w:rsidRPr="00D20905">
            <w:rPr>
              <w:rFonts w:ascii="MS Gothic" w:eastAsia="MS Gothic" w:hAnsi="MS Gothic" w:cs="Arial" w:hint="eastAsia"/>
              <w:bCs/>
              <w:sz w:val="20"/>
              <w:szCs w:val="20"/>
            </w:rPr>
            <w:t>☐</w:t>
          </w:r>
        </w:sdtContent>
      </w:sdt>
      <w:r w:rsidR="00C31CD3" w:rsidRPr="00D20905">
        <w:rPr>
          <w:rFonts w:ascii="Arial" w:hAnsi="Arial" w:cs="Arial"/>
          <w:bCs/>
          <w:sz w:val="20"/>
          <w:szCs w:val="20"/>
        </w:rPr>
        <w:t xml:space="preserve">  Andet: </w:t>
      </w:r>
      <w:r w:rsidR="00CA7B58" w:rsidRPr="00D20905">
        <w:rPr>
          <w:rFonts w:ascii="Arial" w:hAnsi="Arial" w:cs="Arial"/>
          <w:bCs/>
          <w:sz w:val="20"/>
          <w:szCs w:val="20"/>
        </w:rPr>
        <w:t xml:space="preserve">Beskriv med </w:t>
      </w:r>
      <w:r w:rsidR="00940CA1" w:rsidRPr="00D20905">
        <w:rPr>
          <w:rFonts w:ascii="Arial" w:hAnsi="Arial" w:cs="Arial"/>
          <w:bCs/>
          <w:sz w:val="20"/>
          <w:szCs w:val="20"/>
        </w:rPr>
        <w:t>ét</w:t>
      </w:r>
      <w:r w:rsidR="00CA7B58" w:rsidRPr="00D20905">
        <w:rPr>
          <w:rFonts w:ascii="Arial" w:hAnsi="Arial" w:cs="Arial"/>
          <w:bCs/>
          <w:sz w:val="20"/>
          <w:szCs w:val="20"/>
        </w:rPr>
        <w:t xml:space="preserve">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6BA540E4" w:rsidR="00160F02" w:rsidRPr="005447BF" w:rsidRDefault="005F7164" w:rsidP="00160F02">
    <w:pPr>
      <w:pStyle w:val="Sidehoved"/>
      <w:rPr>
        <w:rFonts w:ascii="Arial" w:hAnsi="Arial" w:cs="Arial"/>
        <w:b/>
        <w:bCs/>
        <w:sz w:val="20"/>
        <w:szCs w:val="20"/>
      </w:rPr>
    </w:pPr>
    <w:r>
      <w:rPr>
        <w:rFonts w:ascii="Arial" w:hAnsi="Arial" w:cs="Arial"/>
        <w:b/>
        <w:bCs/>
        <w:sz w:val="20"/>
        <w:szCs w:val="20"/>
      </w:rPr>
      <w:t xml:space="preserve">Planteafgiftsfonden </w:t>
    </w:r>
    <w:r w:rsidR="004F43CC">
      <w:rPr>
        <w:rFonts w:ascii="Arial" w:hAnsi="Arial" w:cs="Arial"/>
        <w:b/>
        <w:bCs/>
        <w:sz w:val="20"/>
        <w:szCs w:val="20"/>
      </w:rPr>
      <w:t>2024</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76153B2"/>
    <w:multiLevelType w:val="hybridMultilevel"/>
    <w:tmpl w:val="48DEDFB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1"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2DB65A29"/>
    <w:multiLevelType w:val="hybridMultilevel"/>
    <w:tmpl w:val="A51498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1"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2"/>
  </w:num>
  <w:num w:numId="3" w16cid:durableId="254246218">
    <w:abstractNumId w:val="28"/>
  </w:num>
  <w:num w:numId="4" w16cid:durableId="1785734608">
    <w:abstractNumId w:val="11"/>
  </w:num>
  <w:num w:numId="5" w16cid:durableId="37820665">
    <w:abstractNumId w:val="35"/>
  </w:num>
  <w:num w:numId="6" w16cid:durableId="1900093320">
    <w:abstractNumId w:val="8"/>
  </w:num>
  <w:num w:numId="7" w16cid:durableId="20189952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7"/>
  </w:num>
  <w:num w:numId="9" w16cid:durableId="778261446">
    <w:abstractNumId w:val="13"/>
  </w:num>
  <w:num w:numId="10" w16cid:durableId="95954388">
    <w:abstractNumId w:val="24"/>
  </w:num>
  <w:num w:numId="11" w16cid:durableId="125054855">
    <w:abstractNumId w:val="31"/>
  </w:num>
  <w:num w:numId="12" w16cid:durableId="1553956072">
    <w:abstractNumId w:val="18"/>
  </w:num>
  <w:num w:numId="13" w16cid:durableId="914241046">
    <w:abstractNumId w:val="5"/>
  </w:num>
  <w:num w:numId="14" w16cid:durableId="2045475784">
    <w:abstractNumId w:val="30"/>
  </w:num>
  <w:num w:numId="15" w16cid:durableId="934286007">
    <w:abstractNumId w:val="10"/>
  </w:num>
  <w:num w:numId="16" w16cid:durableId="979460849">
    <w:abstractNumId w:val="7"/>
  </w:num>
  <w:num w:numId="17" w16cid:durableId="934947906">
    <w:abstractNumId w:val="19"/>
  </w:num>
  <w:num w:numId="18" w16cid:durableId="1325817475">
    <w:abstractNumId w:val="20"/>
  </w:num>
  <w:num w:numId="19" w16cid:durableId="1650786697">
    <w:abstractNumId w:val="15"/>
  </w:num>
  <w:num w:numId="20" w16cid:durableId="600407548">
    <w:abstractNumId w:val="25"/>
  </w:num>
  <w:num w:numId="21" w16cid:durableId="1557861143">
    <w:abstractNumId w:val="23"/>
  </w:num>
  <w:num w:numId="22" w16cid:durableId="260720989">
    <w:abstractNumId w:val="16"/>
  </w:num>
  <w:num w:numId="23" w16cid:durableId="1484078705">
    <w:abstractNumId w:val="3"/>
  </w:num>
  <w:num w:numId="24" w16cid:durableId="1894584632">
    <w:abstractNumId w:val="0"/>
  </w:num>
  <w:num w:numId="25" w16cid:durableId="1267080358">
    <w:abstractNumId w:val="26"/>
  </w:num>
  <w:num w:numId="26" w16cid:durableId="1155295570">
    <w:abstractNumId w:val="33"/>
  </w:num>
  <w:num w:numId="27" w16cid:durableId="561645453">
    <w:abstractNumId w:val="32"/>
  </w:num>
  <w:num w:numId="28" w16cid:durableId="940914481">
    <w:abstractNumId w:val="21"/>
  </w:num>
  <w:num w:numId="29" w16cid:durableId="222909697">
    <w:abstractNumId w:val="9"/>
  </w:num>
  <w:num w:numId="30" w16cid:durableId="2137066415">
    <w:abstractNumId w:val="6"/>
  </w:num>
  <w:num w:numId="31" w16cid:durableId="1662806054">
    <w:abstractNumId w:val="1"/>
  </w:num>
  <w:num w:numId="32" w16cid:durableId="1926838169">
    <w:abstractNumId w:val="29"/>
  </w:num>
  <w:num w:numId="33" w16cid:durableId="1455950940">
    <w:abstractNumId w:val="14"/>
  </w:num>
  <w:num w:numId="34" w16cid:durableId="1672413991">
    <w:abstractNumId w:val="12"/>
  </w:num>
  <w:num w:numId="35" w16cid:durableId="984429524">
    <w:abstractNumId w:val="27"/>
  </w:num>
  <w:num w:numId="36" w16cid:durableId="901524549">
    <w:abstractNumId w:val="4"/>
  </w:num>
  <w:num w:numId="37" w16cid:durableId="1516071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2BE9"/>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078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1AED"/>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649F"/>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164"/>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27FA"/>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47FE1"/>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0D3"/>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3B5"/>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53FB"/>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905"/>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35449"/>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1F6A"/>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10584</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11</cp:revision>
  <cp:lastPrinted>2023-04-19T08:26:00Z</cp:lastPrinted>
  <dcterms:created xsi:type="dcterms:W3CDTF">2023-04-27T11:52:00Z</dcterms:created>
  <dcterms:modified xsi:type="dcterms:W3CDTF">2023-07-04T11:47:00Z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